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C1FBD" w14:textId="193B070B" w:rsidR="00F04BB6" w:rsidRDefault="00AB31ED">
      <w:pPr>
        <w:spacing w:after="160" w:line="240" w:lineRule="auto"/>
        <w:rPr>
          <w:b/>
          <w:sz w:val="24"/>
          <w:szCs w:val="24"/>
        </w:rPr>
      </w:pPr>
      <w:r>
        <w:rPr>
          <w:noProof/>
        </w:rPr>
        <w:drawing>
          <wp:anchor distT="0" distB="0" distL="114300" distR="114300" simplePos="0" relativeHeight="251661312" behindDoc="0" locked="0" layoutInCell="1" allowOverlap="1" wp14:anchorId="6D44AA36" wp14:editId="50A94690">
            <wp:simplePos x="0" y="0"/>
            <wp:positionH relativeFrom="margin">
              <wp:align>right</wp:align>
            </wp:positionH>
            <wp:positionV relativeFrom="paragraph">
              <wp:posOffset>6350</wp:posOffset>
            </wp:positionV>
            <wp:extent cx="1117600" cy="1117600"/>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7600" cy="1117600"/>
                    </a:xfrm>
                    <a:prstGeom prst="rect">
                      <a:avLst/>
                    </a:prstGeom>
                  </pic:spPr>
                </pic:pic>
              </a:graphicData>
            </a:graphic>
            <wp14:sizeRelH relativeFrom="page">
              <wp14:pctWidth>0</wp14:pctWidth>
            </wp14:sizeRelH>
            <wp14:sizeRelV relativeFrom="page">
              <wp14:pctHeight>0</wp14:pctHeight>
            </wp14:sizeRelV>
          </wp:anchor>
        </w:drawing>
      </w:r>
    </w:p>
    <w:p w14:paraId="3DE43B50" w14:textId="4718B094" w:rsidR="00F04BB6" w:rsidRDefault="00F04BB6" w:rsidP="00F04BB6">
      <w:pPr>
        <w:rPr>
          <w:sz w:val="24"/>
          <w:szCs w:val="24"/>
        </w:rPr>
      </w:pPr>
    </w:p>
    <w:p w14:paraId="77C440F4" w14:textId="095341E1" w:rsidR="00F04BB6" w:rsidRPr="00495634" w:rsidRDefault="00F04BB6" w:rsidP="00F04BB6">
      <w:pPr>
        <w:spacing w:line="240" w:lineRule="auto"/>
        <w:jc w:val="center"/>
        <w:rPr>
          <w:b/>
          <w:sz w:val="28"/>
          <w:szCs w:val="24"/>
        </w:rPr>
      </w:pPr>
      <w:r>
        <w:rPr>
          <w:noProof/>
        </w:rPr>
        <w:drawing>
          <wp:anchor distT="0" distB="0" distL="114300" distR="114300" simplePos="0" relativeHeight="251660288" behindDoc="0" locked="0" layoutInCell="1" allowOverlap="1" wp14:anchorId="72804501" wp14:editId="25D183E1">
            <wp:simplePos x="0" y="0"/>
            <wp:positionH relativeFrom="column">
              <wp:posOffset>-21590</wp:posOffset>
            </wp:positionH>
            <wp:positionV relativeFrom="paragraph">
              <wp:posOffset>-347980</wp:posOffset>
            </wp:positionV>
            <wp:extent cx="1377950" cy="8940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7950" cy="894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5634">
        <w:rPr>
          <w:b/>
          <w:sz w:val="28"/>
          <w:szCs w:val="24"/>
        </w:rPr>
        <w:t>Diane Turton, Realtors</w:t>
      </w:r>
    </w:p>
    <w:p w14:paraId="3EFCC920" w14:textId="77777777" w:rsidR="00F04BB6" w:rsidRDefault="00F04BB6" w:rsidP="00F04BB6">
      <w:pPr>
        <w:spacing w:line="240" w:lineRule="auto"/>
        <w:jc w:val="center"/>
        <w:rPr>
          <w:b/>
          <w:sz w:val="28"/>
          <w:szCs w:val="24"/>
        </w:rPr>
      </w:pPr>
      <w:r w:rsidRPr="00495634">
        <w:rPr>
          <w:b/>
          <w:sz w:val="28"/>
          <w:szCs w:val="24"/>
        </w:rPr>
        <w:t xml:space="preserve">Ranks as One of Nation’s </w:t>
      </w:r>
    </w:p>
    <w:p w14:paraId="02BCAD77" w14:textId="77777777" w:rsidR="00F04BB6" w:rsidRDefault="00F04BB6" w:rsidP="00F04BB6">
      <w:pPr>
        <w:spacing w:line="240" w:lineRule="auto"/>
        <w:jc w:val="center"/>
        <w:rPr>
          <w:b/>
          <w:sz w:val="28"/>
          <w:szCs w:val="24"/>
        </w:rPr>
      </w:pPr>
      <w:r w:rsidRPr="00495634">
        <w:rPr>
          <w:b/>
          <w:sz w:val="28"/>
          <w:szCs w:val="24"/>
        </w:rPr>
        <w:t xml:space="preserve">Top-Producing </w:t>
      </w:r>
      <w:r>
        <w:rPr>
          <w:b/>
          <w:sz w:val="28"/>
          <w:szCs w:val="24"/>
        </w:rPr>
        <w:t>Brokerage</w:t>
      </w:r>
      <w:r w:rsidRPr="00495634">
        <w:rPr>
          <w:b/>
          <w:sz w:val="28"/>
          <w:szCs w:val="24"/>
        </w:rPr>
        <w:t xml:space="preserve"> Firms </w:t>
      </w:r>
      <w:r>
        <w:rPr>
          <w:b/>
          <w:sz w:val="28"/>
          <w:szCs w:val="24"/>
        </w:rPr>
        <w:t>I</w:t>
      </w:r>
      <w:r w:rsidRPr="00495634">
        <w:rPr>
          <w:b/>
          <w:sz w:val="28"/>
          <w:szCs w:val="24"/>
        </w:rPr>
        <w:t xml:space="preserve">n </w:t>
      </w:r>
    </w:p>
    <w:p w14:paraId="1B5763BB" w14:textId="661E3E34" w:rsidR="00F04BB6" w:rsidRDefault="00F04BB6" w:rsidP="00F04BB6">
      <w:pPr>
        <w:ind w:left="1440" w:firstLine="720"/>
        <w:rPr>
          <w:sz w:val="24"/>
          <w:szCs w:val="24"/>
        </w:rPr>
      </w:pPr>
      <w:proofErr w:type="spellStart"/>
      <w:r w:rsidRPr="00495634">
        <w:rPr>
          <w:b/>
          <w:sz w:val="28"/>
          <w:szCs w:val="24"/>
        </w:rPr>
        <w:t>RISMedia’s</w:t>
      </w:r>
      <w:proofErr w:type="spellEnd"/>
      <w:r w:rsidRPr="00495634">
        <w:rPr>
          <w:b/>
          <w:sz w:val="28"/>
          <w:szCs w:val="24"/>
        </w:rPr>
        <w:t xml:space="preserve"> 20</w:t>
      </w:r>
      <w:r>
        <w:rPr>
          <w:b/>
          <w:sz w:val="28"/>
          <w:szCs w:val="24"/>
        </w:rPr>
        <w:t>22</w:t>
      </w:r>
      <w:r w:rsidRPr="00495634">
        <w:rPr>
          <w:b/>
          <w:sz w:val="28"/>
          <w:szCs w:val="24"/>
        </w:rPr>
        <w:t xml:space="preserve"> Power Broker Report</w:t>
      </w:r>
    </w:p>
    <w:p w14:paraId="0299CAF1" w14:textId="77777777" w:rsidR="00F04BB6" w:rsidRDefault="00F04BB6" w:rsidP="00F04BB6">
      <w:pPr>
        <w:rPr>
          <w:sz w:val="24"/>
          <w:szCs w:val="24"/>
        </w:rPr>
      </w:pPr>
    </w:p>
    <w:p w14:paraId="00000002" w14:textId="60F439F5" w:rsidR="00852314" w:rsidRDefault="00F661F0">
      <w:pPr>
        <w:spacing w:after="160" w:line="240" w:lineRule="auto"/>
        <w:rPr>
          <w:sz w:val="24"/>
          <w:szCs w:val="24"/>
        </w:rPr>
      </w:pPr>
      <w:bookmarkStart w:id="0" w:name="_Hlk100568662"/>
      <w:r>
        <w:rPr>
          <w:sz w:val="24"/>
          <w:szCs w:val="24"/>
        </w:rPr>
        <w:t>Diane Turton, Realtors</w:t>
      </w:r>
      <w:bookmarkEnd w:id="0"/>
      <w:r>
        <w:rPr>
          <w:sz w:val="24"/>
          <w:szCs w:val="24"/>
        </w:rPr>
        <w:t>, headquartered in Point Pleasant Beach, New Jersey, recently announced its ranking as the number 4</w:t>
      </w:r>
      <w:r w:rsidR="00F91B0A">
        <w:rPr>
          <w:sz w:val="24"/>
          <w:szCs w:val="24"/>
        </w:rPr>
        <w:t>54</w:t>
      </w:r>
      <w:r>
        <w:rPr>
          <w:sz w:val="24"/>
          <w:szCs w:val="24"/>
        </w:rPr>
        <w:t xml:space="preserve"> real estate firm in the United States in </w:t>
      </w:r>
      <w:r w:rsidR="00F04BB6">
        <w:rPr>
          <w:sz w:val="24"/>
          <w:szCs w:val="24"/>
        </w:rPr>
        <w:t xml:space="preserve">residential </w:t>
      </w:r>
      <w:r>
        <w:rPr>
          <w:sz w:val="24"/>
          <w:szCs w:val="24"/>
        </w:rPr>
        <w:t xml:space="preserve">sales volume, according to </w:t>
      </w:r>
      <w:hyperlink r:id="rId9">
        <w:proofErr w:type="spellStart"/>
        <w:r>
          <w:rPr>
            <w:color w:val="1155CC"/>
            <w:sz w:val="24"/>
            <w:szCs w:val="24"/>
            <w:u w:val="single"/>
          </w:rPr>
          <w:t>RISMedia’s</w:t>
        </w:r>
        <w:proofErr w:type="spellEnd"/>
        <w:r>
          <w:rPr>
            <w:color w:val="1155CC"/>
            <w:sz w:val="24"/>
            <w:szCs w:val="24"/>
            <w:u w:val="single"/>
          </w:rPr>
          <w:t xml:space="preserve"> 34th Annual Power Broker Report</w:t>
        </w:r>
      </w:hyperlink>
      <w:r>
        <w:rPr>
          <w:sz w:val="24"/>
          <w:szCs w:val="24"/>
        </w:rPr>
        <w:t xml:space="preserve">. </w:t>
      </w:r>
      <w:r w:rsidR="00F04BB6" w:rsidRPr="00196C39">
        <w:rPr>
          <w:sz w:val="24"/>
          <w:szCs w:val="24"/>
        </w:rPr>
        <w:t>These results do not include the sales volume of the Commercial Division of Diane Turton, Realtors.</w:t>
      </w:r>
    </w:p>
    <w:p w14:paraId="00000003" w14:textId="6C4864D4" w:rsidR="00852314" w:rsidRDefault="00F661F0">
      <w:pPr>
        <w:spacing w:after="160" w:line="240" w:lineRule="auto"/>
        <w:rPr>
          <w:sz w:val="24"/>
          <w:szCs w:val="24"/>
        </w:rPr>
      </w:pPr>
      <w:r>
        <w:rPr>
          <w:sz w:val="24"/>
          <w:szCs w:val="24"/>
        </w:rPr>
        <w:t>RISMedia President and CEO John Featherston praised Diane Turton, Realtors for its placement in this year’s Power Broker Report. "Congratulations to all the leaders and their respective management teams and sales associates who have contributed to the collective success represented in the 34th Annual Power Broker Report," says Featherston. “2021 was a historical year with unprecedented benchmarks, and those who rank on our Power Broker list represent the tremendous success that’s occurred in residential real estate over the past year. Looking forward, I am confident that this group will continue to forge ahead toward another successful year.”</w:t>
      </w:r>
    </w:p>
    <w:p w14:paraId="00000004" w14:textId="77777777" w:rsidR="00852314" w:rsidRDefault="00F661F0">
      <w:pPr>
        <w:spacing w:after="160" w:line="240" w:lineRule="auto"/>
        <w:rPr>
          <w:sz w:val="24"/>
          <w:szCs w:val="24"/>
          <w:highlight w:val="white"/>
        </w:rPr>
      </w:pPr>
      <w:r>
        <w:rPr>
          <w:sz w:val="24"/>
          <w:szCs w:val="24"/>
          <w:highlight w:val="white"/>
        </w:rPr>
        <w:t>The Top 1,000 2022 Power Brokers collectively earned more than $2.4 trillion in sales volume and engaged in more than 5 million transactions in 2021, through the commitment of 645,843 agents in nearly 12,000 offices.</w:t>
      </w:r>
    </w:p>
    <w:p w14:paraId="00000005" w14:textId="77777777" w:rsidR="00852314" w:rsidRDefault="00F661F0">
      <w:pPr>
        <w:spacing w:after="160" w:line="240" w:lineRule="auto"/>
        <w:rPr>
          <w:sz w:val="24"/>
          <w:szCs w:val="24"/>
          <w:highlight w:val="white"/>
        </w:rPr>
      </w:pPr>
      <w:r>
        <w:rPr>
          <w:sz w:val="24"/>
          <w:szCs w:val="24"/>
          <w:highlight w:val="white"/>
        </w:rPr>
        <w:t>Highlights from the 2022 Power Broker Report &amp; Survey include:</w:t>
      </w:r>
    </w:p>
    <w:p w14:paraId="00000006" w14:textId="77777777" w:rsidR="00852314" w:rsidRDefault="00F661F0">
      <w:pPr>
        <w:numPr>
          <w:ilvl w:val="0"/>
          <w:numId w:val="1"/>
        </w:numPr>
        <w:spacing w:after="280" w:line="240" w:lineRule="auto"/>
        <w:rPr>
          <w:sz w:val="24"/>
          <w:szCs w:val="24"/>
          <w:highlight w:val="white"/>
        </w:rPr>
      </w:pPr>
      <w:r>
        <w:rPr>
          <w:sz w:val="24"/>
          <w:szCs w:val="24"/>
          <w:highlight w:val="white"/>
        </w:rPr>
        <w:t>79% of Power Brokers indicated that a lack of inventory is currently their greatest challenge</w:t>
      </w:r>
    </w:p>
    <w:p w14:paraId="00000007" w14:textId="77777777" w:rsidR="00852314" w:rsidRDefault="00F661F0">
      <w:pPr>
        <w:numPr>
          <w:ilvl w:val="0"/>
          <w:numId w:val="1"/>
        </w:numPr>
        <w:spacing w:after="280" w:line="240" w:lineRule="auto"/>
        <w:rPr>
          <w:sz w:val="24"/>
          <w:szCs w:val="24"/>
          <w:highlight w:val="white"/>
        </w:rPr>
      </w:pPr>
      <w:r>
        <w:rPr>
          <w:sz w:val="24"/>
          <w:szCs w:val="24"/>
          <w:highlight w:val="white"/>
        </w:rPr>
        <w:t>Nearly one-third of Power Brokers (30%) believe buyers and sellers who delayed plans in 2021 are their greatest opportunity</w:t>
      </w:r>
    </w:p>
    <w:p w14:paraId="00000008" w14:textId="77777777" w:rsidR="00852314" w:rsidRDefault="00F661F0">
      <w:pPr>
        <w:numPr>
          <w:ilvl w:val="0"/>
          <w:numId w:val="1"/>
        </w:numPr>
        <w:spacing w:after="280" w:line="240" w:lineRule="auto"/>
        <w:rPr>
          <w:sz w:val="24"/>
          <w:szCs w:val="24"/>
          <w:highlight w:val="white"/>
        </w:rPr>
      </w:pPr>
      <w:r>
        <w:rPr>
          <w:sz w:val="24"/>
          <w:szCs w:val="24"/>
          <w:highlight w:val="white"/>
        </w:rPr>
        <w:t>Less than half of the Power Brokers (39%) describe their market as "booming," down 11% from last year </w:t>
      </w:r>
    </w:p>
    <w:p w14:paraId="0000000A" w14:textId="06B6B890" w:rsidR="00852314" w:rsidRDefault="00F661F0">
      <w:pPr>
        <w:spacing w:after="160" w:line="240" w:lineRule="auto"/>
        <w:rPr>
          <w:sz w:val="24"/>
          <w:szCs w:val="24"/>
        </w:rPr>
      </w:pPr>
      <w:r>
        <w:rPr>
          <w:sz w:val="24"/>
          <w:szCs w:val="24"/>
        </w:rPr>
        <w:t xml:space="preserve">Celebrating its 34th year, the Power Broker Report has long honored the incredible business feats of remarkable real estate leaders—and brokerage firms—who continue to shape our industry. Each April, </w:t>
      </w:r>
      <w:proofErr w:type="spellStart"/>
      <w:r>
        <w:rPr>
          <w:sz w:val="24"/>
          <w:szCs w:val="24"/>
        </w:rPr>
        <w:t>RISMedia’s</w:t>
      </w:r>
      <w:proofErr w:type="spellEnd"/>
      <w:r>
        <w:rPr>
          <w:sz w:val="24"/>
          <w:szCs w:val="24"/>
        </w:rPr>
        <w:t xml:space="preserve"> </w:t>
      </w:r>
      <w:r>
        <w:rPr>
          <w:i/>
          <w:sz w:val="24"/>
          <w:szCs w:val="24"/>
        </w:rPr>
        <w:t>Real Estate</w:t>
      </w:r>
      <w:r>
        <w:rPr>
          <w:sz w:val="24"/>
          <w:szCs w:val="24"/>
        </w:rPr>
        <w:t xml:space="preserve"> magazine highlights the Top 500 Power Broker firms according to sales volume, and the online directory version of the Power Broker Top 1,000 ranks firms according to sales volume and transactions. The complete ranking of the Top 1,000 firms is </w:t>
      </w:r>
      <w:hyperlink r:id="rId10">
        <w:r>
          <w:rPr>
            <w:color w:val="1155CC"/>
            <w:sz w:val="24"/>
            <w:szCs w:val="24"/>
            <w:u w:val="single"/>
          </w:rPr>
          <w:t>available here</w:t>
        </w:r>
      </w:hyperlink>
      <w:r>
        <w:rPr>
          <w:sz w:val="24"/>
          <w:szCs w:val="24"/>
        </w:rPr>
        <w:t>. </w:t>
      </w:r>
    </w:p>
    <w:p w14:paraId="2AD32256" w14:textId="77777777" w:rsidR="00713AFC" w:rsidRDefault="00713AFC">
      <w:pPr>
        <w:spacing w:after="160" w:line="240" w:lineRule="auto"/>
        <w:rPr>
          <w:sz w:val="24"/>
          <w:szCs w:val="24"/>
        </w:rPr>
      </w:pPr>
    </w:p>
    <w:p w14:paraId="0000000B" w14:textId="77777777" w:rsidR="00852314" w:rsidRDefault="00F661F0">
      <w:pPr>
        <w:spacing w:after="160" w:line="240" w:lineRule="auto"/>
        <w:rPr>
          <w:sz w:val="24"/>
          <w:szCs w:val="24"/>
        </w:rPr>
      </w:pPr>
      <w:r>
        <w:rPr>
          <w:b/>
          <w:sz w:val="24"/>
          <w:szCs w:val="24"/>
        </w:rPr>
        <w:lastRenderedPageBreak/>
        <w:t xml:space="preserve">About </w:t>
      </w:r>
      <w:proofErr w:type="spellStart"/>
      <w:r>
        <w:rPr>
          <w:b/>
          <w:sz w:val="24"/>
          <w:szCs w:val="24"/>
        </w:rPr>
        <w:t>RISMedia's</w:t>
      </w:r>
      <w:proofErr w:type="spellEnd"/>
      <w:r>
        <w:rPr>
          <w:b/>
          <w:sz w:val="24"/>
          <w:szCs w:val="24"/>
        </w:rPr>
        <w:t xml:space="preserve"> 34th Annual Power Broker Report &amp; Survey</w:t>
      </w:r>
      <w:r>
        <w:rPr>
          <w:sz w:val="24"/>
          <w:szCs w:val="24"/>
        </w:rPr>
        <w:br/>
      </w:r>
      <w:proofErr w:type="spellStart"/>
      <w:r>
        <w:rPr>
          <w:sz w:val="24"/>
          <w:szCs w:val="24"/>
        </w:rPr>
        <w:t>RISMedia's</w:t>
      </w:r>
      <w:proofErr w:type="spellEnd"/>
      <w:r>
        <w:rPr>
          <w:sz w:val="24"/>
          <w:szCs w:val="24"/>
        </w:rPr>
        <w:t xml:space="preserve"> 34th Annual Power Broker Report &amp; Survey is based on an online survey of residential real estate brokerages in the U.S., conducted by RISMedia January - February, 2022. The survey ranks brokerages by closed sales volume and transaction sides in 2021. Brokerages must have a majority ownership interest, inclusive of subsidiaries, to complete the survey, and have had their submissions verified by the associated broker and accountant, CFO or other party who can validate the accuracy of the data submitted. There is no cost or obligation to participate in the Annual Power Broker Report &amp; Survey.</w:t>
      </w:r>
    </w:p>
    <w:p w14:paraId="0513892D" w14:textId="72FCB424" w:rsidR="00F04BB6" w:rsidRDefault="00F661F0" w:rsidP="00F04BB6">
      <w:pPr>
        <w:spacing w:after="160" w:line="240" w:lineRule="auto"/>
        <w:rPr>
          <w:color w:val="0000FF"/>
          <w:sz w:val="24"/>
          <w:szCs w:val="24"/>
        </w:rPr>
      </w:pPr>
      <w:r>
        <w:rPr>
          <w:b/>
          <w:sz w:val="24"/>
          <w:szCs w:val="24"/>
        </w:rPr>
        <w:t>About RISMedia </w:t>
      </w:r>
      <w:r>
        <w:rPr>
          <w:sz w:val="24"/>
          <w:szCs w:val="24"/>
        </w:rPr>
        <w:br/>
      </w:r>
      <w:proofErr w:type="spellStart"/>
      <w:r>
        <w:rPr>
          <w:sz w:val="24"/>
          <w:szCs w:val="24"/>
          <w:highlight w:val="white"/>
        </w:rPr>
        <w:t>RISMedia</w:t>
      </w:r>
      <w:proofErr w:type="spellEnd"/>
      <w:r>
        <w:rPr>
          <w:sz w:val="24"/>
          <w:szCs w:val="24"/>
          <w:highlight w:val="white"/>
        </w:rPr>
        <w:t xml:space="preserve"> was founded in 1980 by CEO and Publisher John E. Featherston as the residential real estate industry's definitive source for news and information for real estate's most profitable and productive professionals. For over 40 years, RISMedia has provided the industry with news, strategies and trends, and premier educational and networking events, including </w:t>
      </w:r>
      <w:proofErr w:type="spellStart"/>
      <w:r>
        <w:rPr>
          <w:sz w:val="24"/>
          <w:szCs w:val="24"/>
          <w:highlight w:val="white"/>
        </w:rPr>
        <w:t>RISMedia's</w:t>
      </w:r>
      <w:proofErr w:type="spellEnd"/>
      <w:r>
        <w:rPr>
          <w:sz w:val="24"/>
          <w:szCs w:val="24"/>
          <w:highlight w:val="white"/>
        </w:rPr>
        <w:t xml:space="preserve"> CEO &amp; Leadership Exchange; the Real Estate Newsmaker Reception &amp; Dinner; the Power Broker Forum, Reception &amp; Dinner; and Real Estate's Rocking in the New Year.</w:t>
      </w:r>
      <w:r w:rsidR="00F04BB6" w:rsidRPr="00F04BB6">
        <w:rPr>
          <w:sz w:val="24"/>
          <w:szCs w:val="24"/>
          <w:highlight w:val="white"/>
        </w:rPr>
        <w:t xml:space="preserve"> </w:t>
      </w:r>
      <w:r w:rsidR="00F04BB6">
        <w:rPr>
          <w:sz w:val="24"/>
          <w:szCs w:val="24"/>
          <w:highlight w:val="white"/>
        </w:rPr>
        <w:t>For more information, please visit</w:t>
      </w:r>
      <w:r w:rsidR="00F04BB6">
        <w:rPr>
          <w:color w:val="373737"/>
          <w:sz w:val="24"/>
          <w:szCs w:val="24"/>
          <w:highlight w:val="white"/>
        </w:rPr>
        <w:t xml:space="preserve"> </w:t>
      </w:r>
      <w:hyperlink r:id="rId11">
        <w:r w:rsidR="00F04BB6">
          <w:rPr>
            <w:color w:val="0000FF"/>
            <w:sz w:val="24"/>
            <w:szCs w:val="24"/>
            <w:highlight w:val="white"/>
          </w:rPr>
          <w:t>www.rismedia.com</w:t>
        </w:r>
      </w:hyperlink>
      <w:r w:rsidR="00F04BB6">
        <w:rPr>
          <w:color w:val="0000FF"/>
          <w:sz w:val="24"/>
          <w:szCs w:val="24"/>
          <w:highlight w:val="white"/>
        </w:rPr>
        <w:t>.</w:t>
      </w:r>
    </w:p>
    <w:p w14:paraId="3E474F0C" w14:textId="05DB55B5" w:rsidR="00F04BB6" w:rsidRPr="00196C39" w:rsidRDefault="00F04BB6" w:rsidP="00F04BB6">
      <w:pPr>
        <w:spacing w:after="200" w:line="240" w:lineRule="auto"/>
        <w:rPr>
          <w:sz w:val="24"/>
          <w:szCs w:val="24"/>
        </w:rPr>
      </w:pPr>
      <w:r w:rsidRPr="00196C39">
        <w:rPr>
          <w:b/>
          <w:bCs/>
          <w:sz w:val="24"/>
          <w:szCs w:val="24"/>
        </w:rPr>
        <w:t xml:space="preserve">About Diane Turton, Realtors </w:t>
      </w:r>
      <w:r w:rsidRPr="00196C39">
        <w:rPr>
          <w:b/>
          <w:bCs/>
          <w:sz w:val="24"/>
          <w:szCs w:val="24"/>
        </w:rPr>
        <w:br/>
      </w:r>
      <w:r w:rsidRPr="00196C39">
        <w:rPr>
          <w:bCs/>
          <w:sz w:val="24"/>
          <w:szCs w:val="24"/>
        </w:rPr>
        <w:t xml:space="preserve">Since 1985, the Diane Turton, </w:t>
      </w:r>
      <w:proofErr w:type="gramStart"/>
      <w:r w:rsidRPr="00196C39">
        <w:rPr>
          <w:bCs/>
          <w:sz w:val="24"/>
          <w:szCs w:val="24"/>
        </w:rPr>
        <w:t>Realtors</w:t>
      </w:r>
      <w:proofErr w:type="gramEnd"/>
      <w:r w:rsidRPr="00196C39">
        <w:rPr>
          <w:bCs/>
          <w:sz w:val="24"/>
          <w:szCs w:val="24"/>
        </w:rPr>
        <w:t xml:space="preserve"> </w:t>
      </w:r>
      <w:r w:rsidRPr="00196C39">
        <w:rPr>
          <w:sz w:val="24"/>
          <w:szCs w:val="24"/>
        </w:rPr>
        <w:t xml:space="preserve">name has earned renowned recognition as the premier real estate company </w:t>
      </w:r>
      <w:r>
        <w:rPr>
          <w:sz w:val="24"/>
          <w:szCs w:val="24"/>
        </w:rPr>
        <w:t>serving all of New Jersey</w:t>
      </w:r>
      <w:r w:rsidRPr="00196C39">
        <w:rPr>
          <w:sz w:val="24"/>
          <w:szCs w:val="24"/>
        </w:rPr>
        <w:t xml:space="preserve">. With 16 strategic </w:t>
      </w:r>
      <w:r>
        <w:rPr>
          <w:sz w:val="24"/>
          <w:szCs w:val="24"/>
        </w:rPr>
        <w:t xml:space="preserve">sales </w:t>
      </w:r>
      <w:r w:rsidRPr="00196C39">
        <w:rPr>
          <w:sz w:val="24"/>
          <w:szCs w:val="24"/>
        </w:rPr>
        <w:t xml:space="preserve">locations, the Diane Turton brand is the recognized leader in providing complete residential and commercial real estate ownership services and support. Diane Turton, Realtors caters to all real estate requirements, including title, insurance, </w:t>
      </w:r>
      <w:r>
        <w:rPr>
          <w:sz w:val="24"/>
          <w:szCs w:val="24"/>
        </w:rPr>
        <w:t xml:space="preserve">marketing, </w:t>
      </w:r>
      <w:r w:rsidRPr="00196C39">
        <w:rPr>
          <w:sz w:val="24"/>
          <w:szCs w:val="24"/>
        </w:rPr>
        <w:t xml:space="preserve">relocation and referral services. The company is staffed with nearly 425 associates along with a full-time management/support team. Led by President/Founder, Diane Turton for the past </w:t>
      </w:r>
      <w:r w:rsidR="00470B19">
        <w:rPr>
          <w:sz w:val="24"/>
          <w:szCs w:val="24"/>
        </w:rPr>
        <w:t xml:space="preserve">37 </w:t>
      </w:r>
      <w:r w:rsidRPr="00196C39">
        <w:rPr>
          <w:sz w:val="24"/>
          <w:szCs w:val="24"/>
        </w:rPr>
        <w:t xml:space="preserve">years, Diane Turton, Realtors was founded on the following five core values: Trust, Communication, Service, Knowledge and Courtesy. </w:t>
      </w:r>
    </w:p>
    <w:p w14:paraId="50B05D52" w14:textId="4606D709" w:rsidR="00F04BB6" w:rsidRPr="00196C39" w:rsidRDefault="00F04BB6" w:rsidP="00F04BB6">
      <w:pPr>
        <w:spacing w:after="200" w:line="240" w:lineRule="auto"/>
        <w:rPr>
          <w:sz w:val="24"/>
          <w:szCs w:val="24"/>
        </w:rPr>
      </w:pPr>
      <w:r w:rsidRPr="00196C39">
        <w:rPr>
          <w:sz w:val="24"/>
          <w:szCs w:val="24"/>
        </w:rPr>
        <w:t xml:space="preserve">Experts in the markets they serve, Diane Turton, Realtors operates in close proximity to New York and Philadelphia. More information on the dynamics of Diane Turton, Realtors can be found on the company website at </w:t>
      </w:r>
      <w:hyperlink r:id="rId12" w:history="1">
        <w:r w:rsidRPr="00196C39">
          <w:rPr>
            <w:b/>
            <w:color w:val="1F497D"/>
            <w:sz w:val="24"/>
            <w:szCs w:val="24"/>
          </w:rPr>
          <w:t>www.dianeturton.com</w:t>
        </w:r>
      </w:hyperlink>
    </w:p>
    <w:p w14:paraId="44C01131" w14:textId="77777777" w:rsidR="00F04BB6" w:rsidRDefault="00F04BB6">
      <w:pPr>
        <w:spacing w:after="160" w:line="240" w:lineRule="auto"/>
        <w:rPr>
          <w:color w:val="0000FF"/>
          <w:sz w:val="24"/>
          <w:szCs w:val="24"/>
        </w:rPr>
      </w:pPr>
    </w:p>
    <w:p w14:paraId="0000000E" w14:textId="77777777" w:rsidR="00852314" w:rsidRDefault="00852314"/>
    <w:sectPr w:rsidR="00852314">
      <w:foot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EC069" w14:textId="77777777" w:rsidR="00484F02" w:rsidRDefault="00484F02" w:rsidP="00B90909">
      <w:pPr>
        <w:spacing w:line="240" w:lineRule="auto"/>
      </w:pPr>
      <w:r>
        <w:separator/>
      </w:r>
    </w:p>
  </w:endnote>
  <w:endnote w:type="continuationSeparator" w:id="0">
    <w:p w14:paraId="31CEC7F4" w14:textId="77777777" w:rsidR="00484F02" w:rsidRDefault="00484F02" w:rsidP="00B909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850612"/>
      <w:docPartObj>
        <w:docPartGallery w:val="Page Numbers (Bottom of Page)"/>
        <w:docPartUnique/>
      </w:docPartObj>
    </w:sdtPr>
    <w:sdtEndPr/>
    <w:sdtContent>
      <w:sdt>
        <w:sdtPr>
          <w:id w:val="-1705238520"/>
          <w:docPartObj>
            <w:docPartGallery w:val="Page Numbers (Top of Page)"/>
            <w:docPartUnique/>
          </w:docPartObj>
        </w:sdtPr>
        <w:sdtEndPr/>
        <w:sdtContent>
          <w:p w14:paraId="163F6E4F" w14:textId="79C15EDF" w:rsidR="00B90909" w:rsidRDefault="00B90909">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22CDAD8" w14:textId="77777777" w:rsidR="00B90909" w:rsidRDefault="00B90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9F473" w14:textId="77777777" w:rsidR="00484F02" w:rsidRDefault="00484F02" w:rsidP="00B90909">
      <w:pPr>
        <w:spacing w:line="240" w:lineRule="auto"/>
      </w:pPr>
      <w:r>
        <w:separator/>
      </w:r>
    </w:p>
  </w:footnote>
  <w:footnote w:type="continuationSeparator" w:id="0">
    <w:p w14:paraId="67501272" w14:textId="77777777" w:rsidR="00484F02" w:rsidRDefault="00484F02" w:rsidP="00B9090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464D23"/>
    <w:multiLevelType w:val="multilevel"/>
    <w:tmpl w:val="E57E8F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314"/>
    <w:rsid w:val="00322C8B"/>
    <w:rsid w:val="00470B19"/>
    <w:rsid w:val="00484F02"/>
    <w:rsid w:val="005C4C90"/>
    <w:rsid w:val="00713AFC"/>
    <w:rsid w:val="00852314"/>
    <w:rsid w:val="00AB31ED"/>
    <w:rsid w:val="00B90909"/>
    <w:rsid w:val="00D122C1"/>
    <w:rsid w:val="00F04BB6"/>
    <w:rsid w:val="00F661F0"/>
    <w:rsid w:val="00F91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BE453"/>
  <w15:docId w15:val="{ADE61EF6-D63E-4B08-8A9D-ED0AD6FC1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90909"/>
    <w:pPr>
      <w:tabs>
        <w:tab w:val="center" w:pos="4680"/>
        <w:tab w:val="right" w:pos="9360"/>
      </w:tabs>
      <w:spacing w:line="240" w:lineRule="auto"/>
    </w:pPr>
  </w:style>
  <w:style w:type="character" w:customStyle="1" w:styleId="HeaderChar">
    <w:name w:val="Header Char"/>
    <w:basedOn w:val="DefaultParagraphFont"/>
    <w:link w:val="Header"/>
    <w:uiPriority w:val="99"/>
    <w:rsid w:val="00B90909"/>
  </w:style>
  <w:style w:type="paragraph" w:styleId="Footer">
    <w:name w:val="footer"/>
    <w:basedOn w:val="Normal"/>
    <w:link w:val="FooterChar"/>
    <w:uiPriority w:val="99"/>
    <w:unhideWhenUsed/>
    <w:rsid w:val="00B90909"/>
    <w:pPr>
      <w:tabs>
        <w:tab w:val="center" w:pos="4680"/>
        <w:tab w:val="right" w:pos="9360"/>
      </w:tabs>
      <w:spacing w:line="240" w:lineRule="auto"/>
    </w:pPr>
  </w:style>
  <w:style w:type="character" w:customStyle="1" w:styleId="FooterChar">
    <w:name w:val="Footer Char"/>
    <w:basedOn w:val="DefaultParagraphFont"/>
    <w:link w:val="Footer"/>
    <w:uiPriority w:val="99"/>
    <w:rsid w:val="00B90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dianeturt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212.net/c/link/?t=0&amp;l=en&amp;o=3488160-1&amp;h=513494797&amp;u=http%3A%2F%2Fwww.rismedia.com%2F&amp;a=www.rismedia.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rismedia.com/power-broker-survey-results-2022/" TargetMode="External"/><Relationship Id="rId4" Type="http://schemas.openxmlformats.org/officeDocument/2006/relationships/webSettings" Target="webSettings.xml"/><Relationship Id="rId9" Type="http://schemas.openxmlformats.org/officeDocument/2006/relationships/hyperlink" Target="https://www.rismedia.com/power-broker-survey-results-202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 Manager</dc:creator>
  <cp:lastModifiedBy>Diane Turton</cp:lastModifiedBy>
  <cp:revision>2</cp:revision>
  <dcterms:created xsi:type="dcterms:W3CDTF">2022-04-11T20:03:00Z</dcterms:created>
  <dcterms:modified xsi:type="dcterms:W3CDTF">2022-04-11T20:03:00Z</dcterms:modified>
</cp:coreProperties>
</file>