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406F4E" w14:textId="77777777" w:rsidR="00D4278B" w:rsidRDefault="00F17193">
      <w:pPr>
        <w:spacing w:before="100" w:after="100" w:line="240" w:lineRule="auto"/>
        <w:rPr>
          <w:rFonts w:ascii="Gill Sans" w:eastAsia="Gill Sans" w:hAnsi="Gill Sans" w:cs="Gill Sans"/>
          <w:b/>
          <w:bCs/>
          <w:i/>
          <w:iCs/>
          <w:sz w:val="24"/>
          <w:szCs w:val="24"/>
          <w:u w:val="single"/>
        </w:rPr>
      </w:pPr>
      <w:bookmarkStart w:id="0" w:name="_GoBack"/>
      <w:bookmarkEnd w:id="0"/>
      <w:r>
        <w:rPr>
          <w:rFonts w:ascii="Gill Sans"/>
          <w:b/>
          <w:bCs/>
          <w:i/>
          <w:iCs/>
          <w:sz w:val="24"/>
          <w:szCs w:val="24"/>
          <w:u w:val="single"/>
        </w:rPr>
        <w:t>For Immediate Release</w:t>
      </w:r>
    </w:p>
    <w:p w14:paraId="5DFAE32B" w14:textId="77777777" w:rsidR="00D4278B" w:rsidRDefault="00F17193">
      <w:pPr>
        <w:spacing w:before="100" w:after="100"/>
      </w:pPr>
      <w:r>
        <w:rPr>
          <w:rFonts w:ascii="Gill Sans"/>
        </w:rPr>
        <w:t xml:space="preserve">Contact: - </w:t>
      </w:r>
      <w:r>
        <w:rPr>
          <w:rFonts w:ascii="Gill Sans"/>
          <w:b/>
          <w:bCs/>
        </w:rPr>
        <w:t>Perry Beneduce</w:t>
      </w:r>
      <w:r>
        <w:rPr>
          <w:rFonts w:ascii="Gill Sans"/>
        </w:rPr>
        <w:t xml:space="preserve"> - O</w:t>
      </w:r>
      <w:r>
        <w:rPr>
          <w:rFonts w:ascii="Gill Sans"/>
          <w:b/>
          <w:bCs/>
          <w:i/>
          <w:iCs/>
        </w:rPr>
        <w:t xml:space="preserve">ffice: </w:t>
      </w:r>
      <w:r>
        <w:rPr>
          <w:rFonts w:ascii="Gill Sans"/>
        </w:rPr>
        <w:t>732-292-1400 - Email: pbeneduce@dianeturton.com</w:t>
      </w:r>
    </w:p>
    <w:p w14:paraId="7CE9CEAC" w14:textId="77777777" w:rsidR="00D4278B" w:rsidRDefault="00D4278B">
      <w:pPr>
        <w:spacing w:after="0"/>
        <w:jc w:val="right"/>
        <w:rPr>
          <w:rFonts w:ascii="Arial Bold" w:eastAsia="Arial Bold" w:hAnsi="Arial Bold" w:cs="Arial Bold"/>
          <w:sz w:val="28"/>
          <w:szCs w:val="28"/>
        </w:rPr>
      </w:pPr>
    </w:p>
    <w:p w14:paraId="30AA8576" w14:textId="77777777" w:rsidR="00D4278B" w:rsidRDefault="00D4278B">
      <w:pPr>
        <w:spacing w:after="0"/>
        <w:jc w:val="center"/>
        <w:rPr>
          <w:rFonts w:ascii="Arial Bold" w:eastAsia="Arial Bold" w:hAnsi="Arial Bold" w:cs="Arial Bold"/>
          <w:sz w:val="28"/>
          <w:szCs w:val="28"/>
        </w:rPr>
      </w:pPr>
    </w:p>
    <w:p w14:paraId="18CEC5C7" w14:textId="77777777" w:rsidR="00D4278B" w:rsidRDefault="00D4278B">
      <w:pPr>
        <w:spacing w:after="0"/>
        <w:jc w:val="center"/>
        <w:rPr>
          <w:rFonts w:ascii="Arial Bold" w:eastAsia="Arial Bold" w:hAnsi="Arial Bold" w:cs="Arial Bold"/>
          <w:sz w:val="28"/>
          <w:szCs w:val="28"/>
        </w:rPr>
      </w:pPr>
    </w:p>
    <w:tbl>
      <w:tblPr>
        <w:tblW w:w="9818"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998"/>
        <w:gridCol w:w="5850"/>
        <w:gridCol w:w="1970"/>
      </w:tblGrid>
      <w:tr w:rsidR="00D4278B" w14:paraId="7F93A098" w14:textId="77777777">
        <w:trPr>
          <w:trHeight w:val="1787"/>
          <w:jc w:val="center"/>
        </w:trPr>
        <w:tc>
          <w:tcPr>
            <w:tcW w:w="1998" w:type="dxa"/>
            <w:tcBorders>
              <w:top w:val="nil"/>
              <w:left w:val="nil"/>
              <w:bottom w:val="nil"/>
              <w:right w:val="nil"/>
            </w:tcBorders>
            <w:shd w:val="clear" w:color="auto" w:fill="auto"/>
            <w:tcMar>
              <w:top w:w="80" w:type="dxa"/>
              <w:left w:w="80" w:type="dxa"/>
              <w:bottom w:w="80" w:type="dxa"/>
              <w:right w:w="80" w:type="dxa"/>
            </w:tcMar>
          </w:tcPr>
          <w:p w14:paraId="4F8628D3" w14:textId="77777777" w:rsidR="00D4278B" w:rsidRDefault="00F17193">
            <w:pPr>
              <w:spacing w:after="0"/>
              <w:jc w:val="center"/>
            </w:pPr>
            <w:r>
              <w:rPr>
                <w:rFonts w:ascii="Arial Bold" w:eastAsia="Arial Bold" w:hAnsi="Arial Bold" w:cs="Arial Bold"/>
                <w:noProof/>
                <w:sz w:val="28"/>
                <w:szCs w:val="28"/>
              </w:rPr>
              <w:drawing>
                <wp:inline distT="0" distB="0" distL="0" distR="0" wp14:anchorId="79A202CB" wp14:editId="57522F3D">
                  <wp:extent cx="966788" cy="1097281"/>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Anniversary_Color_Print.png"/>
                          <pic:cNvPicPr/>
                        </pic:nvPicPr>
                        <pic:blipFill>
                          <a:blip r:embed="rId6">
                            <a:extLst/>
                          </a:blip>
                          <a:stretch>
                            <a:fillRect/>
                          </a:stretch>
                        </pic:blipFill>
                        <pic:spPr>
                          <a:xfrm>
                            <a:off x="0" y="0"/>
                            <a:ext cx="966788" cy="1097281"/>
                          </a:xfrm>
                          <a:prstGeom prst="rect">
                            <a:avLst/>
                          </a:prstGeom>
                          <a:ln w="12700" cap="flat">
                            <a:noFill/>
                            <a:miter lim="400000"/>
                          </a:ln>
                          <a:effectLst/>
                        </pic:spPr>
                      </pic:pic>
                    </a:graphicData>
                  </a:graphic>
                </wp:inline>
              </w:drawing>
            </w:r>
          </w:p>
        </w:tc>
        <w:tc>
          <w:tcPr>
            <w:tcW w:w="5850" w:type="dxa"/>
            <w:tcBorders>
              <w:top w:val="nil"/>
              <w:left w:val="nil"/>
              <w:bottom w:val="nil"/>
              <w:right w:val="nil"/>
            </w:tcBorders>
            <w:shd w:val="clear" w:color="auto" w:fill="auto"/>
            <w:tcMar>
              <w:top w:w="80" w:type="dxa"/>
              <w:left w:w="80" w:type="dxa"/>
              <w:bottom w:w="80" w:type="dxa"/>
              <w:right w:w="80" w:type="dxa"/>
            </w:tcMar>
          </w:tcPr>
          <w:p w14:paraId="68D91612" w14:textId="77777777" w:rsidR="00D4278B" w:rsidRDefault="00F17193">
            <w:pPr>
              <w:spacing w:after="0"/>
              <w:jc w:val="center"/>
              <w:rPr>
                <w:rFonts w:ascii="Arial Bold" w:eastAsia="Arial Bold" w:hAnsi="Arial Bold" w:cs="Arial Bold"/>
                <w:sz w:val="28"/>
                <w:szCs w:val="28"/>
              </w:rPr>
            </w:pPr>
            <w:r>
              <w:rPr>
                <w:rFonts w:ascii="Arial Bold"/>
                <w:sz w:val="28"/>
                <w:szCs w:val="28"/>
              </w:rPr>
              <w:t xml:space="preserve">Diane Turton, Realtors </w:t>
            </w:r>
          </w:p>
          <w:p w14:paraId="6B308E32" w14:textId="77777777" w:rsidR="00D4278B" w:rsidRDefault="00F17193">
            <w:pPr>
              <w:spacing w:after="0"/>
              <w:jc w:val="center"/>
              <w:rPr>
                <w:rFonts w:ascii="Arial Bold" w:eastAsia="Arial Bold" w:hAnsi="Arial Bold" w:cs="Arial Bold"/>
                <w:sz w:val="28"/>
                <w:szCs w:val="28"/>
              </w:rPr>
            </w:pPr>
            <w:r>
              <w:rPr>
                <w:rFonts w:ascii="Arial Bold"/>
                <w:sz w:val="28"/>
                <w:szCs w:val="28"/>
              </w:rPr>
              <w:t xml:space="preserve">Ranks as One of Nation's </w:t>
            </w:r>
          </w:p>
          <w:p w14:paraId="40CC1651" w14:textId="77777777" w:rsidR="00D4278B" w:rsidRDefault="00F17193">
            <w:pPr>
              <w:spacing w:after="0"/>
              <w:jc w:val="center"/>
              <w:rPr>
                <w:rFonts w:ascii="Arial Bold" w:eastAsia="Arial Bold" w:hAnsi="Arial Bold" w:cs="Arial Bold"/>
                <w:sz w:val="28"/>
                <w:szCs w:val="28"/>
              </w:rPr>
            </w:pPr>
            <w:r>
              <w:rPr>
                <w:rFonts w:ascii="Arial Bold"/>
                <w:sz w:val="28"/>
                <w:szCs w:val="28"/>
              </w:rPr>
              <w:t>Top-Producing Brokerage Firms</w:t>
            </w:r>
          </w:p>
          <w:p w14:paraId="7080E888" w14:textId="77777777" w:rsidR="00D4278B" w:rsidRDefault="00F17193">
            <w:pPr>
              <w:spacing w:after="0"/>
              <w:jc w:val="center"/>
              <w:rPr>
                <w:rFonts w:ascii="Arial Bold" w:eastAsia="Arial Bold" w:hAnsi="Arial Bold" w:cs="Arial Bold"/>
                <w:sz w:val="28"/>
                <w:szCs w:val="28"/>
              </w:rPr>
            </w:pPr>
            <w:r>
              <w:rPr>
                <w:rFonts w:ascii="Arial Bold"/>
                <w:sz w:val="28"/>
                <w:szCs w:val="28"/>
              </w:rPr>
              <w:t>In RISMedia's 2015 Power Broker Report</w:t>
            </w:r>
          </w:p>
        </w:tc>
        <w:tc>
          <w:tcPr>
            <w:tcW w:w="1970" w:type="dxa"/>
            <w:tcBorders>
              <w:top w:val="nil"/>
              <w:left w:val="nil"/>
              <w:bottom w:val="nil"/>
              <w:right w:val="nil"/>
            </w:tcBorders>
            <w:shd w:val="clear" w:color="auto" w:fill="auto"/>
            <w:tcMar>
              <w:top w:w="80" w:type="dxa"/>
              <w:left w:w="80" w:type="dxa"/>
              <w:bottom w:w="80" w:type="dxa"/>
              <w:right w:w="80" w:type="dxa"/>
            </w:tcMar>
          </w:tcPr>
          <w:p w14:paraId="1C6591B5" w14:textId="77777777" w:rsidR="00D4278B" w:rsidRDefault="00F17193">
            <w:pPr>
              <w:spacing w:after="0"/>
              <w:jc w:val="center"/>
            </w:pPr>
            <w:r>
              <w:rPr>
                <w:rFonts w:ascii="Arial Bold" w:eastAsia="Arial Bold" w:hAnsi="Arial Bold" w:cs="Arial Bold"/>
                <w:noProof/>
                <w:sz w:val="28"/>
                <w:szCs w:val="28"/>
              </w:rPr>
              <w:drawing>
                <wp:inline distT="0" distB="0" distL="0" distR="0" wp14:anchorId="06EB1CFE" wp14:editId="04C3E9FC">
                  <wp:extent cx="1095375" cy="1095375"/>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owerBroker_seal_2015-115.png"/>
                          <pic:cNvPicPr/>
                        </pic:nvPicPr>
                        <pic:blipFill>
                          <a:blip r:embed="rId7">
                            <a:extLst/>
                          </a:blip>
                          <a:stretch>
                            <a:fillRect/>
                          </a:stretch>
                        </pic:blipFill>
                        <pic:spPr>
                          <a:xfrm>
                            <a:off x="0" y="0"/>
                            <a:ext cx="1095375" cy="1095375"/>
                          </a:xfrm>
                          <a:prstGeom prst="rect">
                            <a:avLst/>
                          </a:prstGeom>
                          <a:ln w="12700" cap="flat">
                            <a:noFill/>
                            <a:miter lim="400000"/>
                          </a:ln>
                          <a:effectLst/>
                        </pic:spPr>
                      </pic:pic>
                    </a:graphicData>
                  </a:graphic>
                </wp:inline>
              </w:drawing>
            </w:r>
          </w:p>
        </w:tc>
      </w:tr>
    </w:tbl>
    <w:p w14:paraId="5D84F13C" w14:textId="77777777" w:rsidR="00D4278B" w:rsidRDefault="00D4278B">
      <w:pPr>
        <w:spacing w:after="0" w:line="240" w:lineRule="auto"/>
        <w:jc w:val="center"/>
        <w:rPr>
          <w:rFonts w:ascii="Arial Bold" w:eastAsia="Arial Bold" w:hAnsi="Arial Bold" w:cs="Arial Bold"/>
          <w:sz w:val="28"/>
          <w:szCs w:val="28"/>
        </w:rPr>
      </w:pPr>
    </w:p>
    <w:p w14:paraId="50277B1D" w14:textId="77777777" w:rsidR="00D4278B" w:rsidRDefault="00D4278B">
      <w:pPr>
        <w:spacing w:after="0"/>
        <w:jc w:val="center"/>
        <w:rPr>
          <w:sz w:val="24"/>
          <w:szCs w:val="24"/>
        </w:rPr>
      </w:pPr>
    </w:p>
    <w:p w14:paraId="15AAEC18" w14:textId="77777777" w:rsidR="00D4278B" w:rsidRDefault="00F17193">
      <w:pPr>
        <w:rPr>
          <w:sz w:val="24"/>
          <w:szCs w:val="24"/>
        </w:rPr>
      </w:pPr>
      <w:r>
        <w:rPr>
          <w:sz w:val="24"/>
          <w:szCs w:val="24"/>
        </w:rPr>
        <w:t>(RISMedia-Norwalk, CT) - Diane Turton, Realtors, headquartered in Point Pleasant Beach, New Jersey recently announced its ranking as one of the Top 500 real estate firms in the United States in sales volume and its ranking as one of the Top 8 real estate f</w:t>
      </w:r>
      <w:r>
        <w:rPr>
          <w:sz w:val="24"/>
          <w:szCs w:val="24"/>
        </w:rPr>
        <w:t xml:space="preserve">irms in New Jersey in sales volume according to RISMedia's 27th Annual Power Broker Report. </w:t>
      </w:r>
    </w:p>
    <w:p w14:paraId="592FFF0D" w14:textId="77777777" w:rsidR="00D4278B" w:rsidRDefault="00F17193">
      <w:pPr>
        <w:rPr>
          <w:sz w:val="24"/>
          <w:szCs w:val="24"/>
        </w:rPr>
      </w:pPr>
      <w:r>
        <w:rPr>
          <w:sz w:val="24"/>
          <w:szCs w:val="24"/>
        </w:rPr>
        <w:t xml:space="preserve">This year's Power Broker Report is based on responses to RISMedia's 2015 Power Broker Survey, distributed in early January. More than 1,000 real estate firms from </w:t>
      </w:r>
      <w:r>
        <w:rPr>
          <w:sz w:val="24"/>
          <w:szCs w:val="24"/>
        </w:rPr>
        <w:t xml:space="preserve">across the country completed the Power Broker Survey, reporting a collective 3,203,736 closed residential transactions in 2014, accounting for a total $973,976,005,312 in sales volume. </w:t>
      </w:r>
    </w:p>
    <w:p w14:paraId="2158879E" w14:textId="77777777" w:rsidR="00D4278B" w:rsidRDefault="00F17193">
      <w:pPr>
        <w:rPr>
          <w:sz w:val="24"/>
          <w:szCs w:val="24"/>
        </w:rPr>
      </w:pPr>
      <w:r>
        <w:rPr>
          <w:sz w:val="24"/>
          <w:szCs w:val="24"/>
        </w:rPr>
        <w:t>Now in its 27th year, the Power Broker Report has long honored the inc</w:t>
      </w:r>
      <w:r>
        <w:rPr>
          <w:sz w:val="24"/>
          <w:szCs w:val="24"/>
        </w:rPr>
        <w:t>redible business feats of remarkable real estate leaders-and brokerage firms-who continue to shape our industry. Each April, RISMedia's Real Estate magazine highlights the Top 500 Power Broker firms according to sales volume and transactions.</w:t>
      </w:r>
    </w:p>
    <w:p w14:paraId="5C576F78" w14:textId="77777777" w:rsidR="00D4278B" w:rsidRDefault="00F17193">
      <w:pPr>
        <w:rPr>
          <w:sz w:val="24"/>
          <w:szCs w:val="24"/>
        </w:rPr>
      </w:pPr>
      <w:r>
        <w:rPr>
          <w:sz w:val="24"/>
          <w:szCs w:val="24"/>
        </w:rPr>
        <w:t>RISMedia Pres</w:t>
      </w:r>
      <w:r>
        <w:rPr>
          <w:sz w:val="24"/>
          <w:szCs w:val="24"/>
        </w:rPr>
        <w:t>ident &amp; CEO John Featherston congratulated Diane Turton, Realtors for their prestigious ranking in this year's Power Broker Report. "The firms represented are the nation's most elite brokerage firms serving literally millions of consumers with their real e</w:t>
      </w:r>
      <w:r>
        <w:rPr>
          <w:sz w:val="24"/>
          <w:szCs w:val="24"/>
        </w:rPr>
        <w:t>state needs," Featherston said. "2014 was a growth year for many real estate firms across the country, as low inventory created a ripe environment for home sellers and move-up buyers, and continued low interest rates and rising rents enticed more new buyer</w:t>
      </w:r>
      <w:r>
        <w:rPr>
          <w:sz w:val="24"/>
          <w:szCs w:val="24"/>
        </w:rPr>
        <w:t>s to take action. As market dynamics continue to fluctuate, today's more knowledgeable, more tech-savvy real estate consumers will look to proven real estate firms and their agents to help guide them toward the best real estate decision. Being ranked in th</w:t>
      </w:r>
      <w:r>
        <w:rPr>
          <w:sz w:val="24"/>
          <w:szCs w:val="24"/>
        </w:rPr>
        <w:t>e Power Broker Report validates your firm's reputation as a trusted resource for today's homebuyers and sellers."</w:t>
      </w:r>
    </w:p>
    <w:p w14:paraId="215C3BD7" w14:textId="77777777" w:rsidR="00D4278B" w:rsidRDefault="00F17193">
      <w:pPr>
        <w:rPr>
          <w:sz w:val="24"/>
          <w:szCs w:val="24"/>
        </w:rPr>
      </w:pPr>
      <w:r>
        <w:rPr>
          <w:sz w:val="24"/>
          <w:szCs w:val="24"/>
        </w:rPr>
        <w:t>RISMedia's Annual Power Broker Report ranks firms by closed transactions and sales volume for the prior year. RISMedia's 27th Annual Power Bro</w:t>
      </w:r>
      <w:r>
        <w:rPr>
          <w:sz w:val="24"/>
          <w:szCs w:val="24"/>
        </w:rPr>
        <w:t>ker Report &amp; Survey is based on results garnered from a survey distributed via email. The survey ranks residential real estate brokerage firms according to closed transaction numbers and closed sales volume for the year 2014. All sales and transaction data</w:t>
      </w:r>
      <w:r>
        <w:rPr>
          <w:sz w:val="24"/>
          <w:szCs w:val="24"/>
        </w:rPr>
        <w:t xml:space="preserve"> is submitted directly </w:t>
      </w:r>
      <w:r>
        <w:rPr>
          <w:sz w:val="24"/>
          <w:szCs w:val="24"/>
        </w:rPr>
        <w:lastRenderedPageBreak/>
        <w:t>by brokerage firms and verified by the firm's financial executives, outside accounting firms and /or corporate franchise headquarters.</w:t>
      </w:r>
    </w:p>
    <w:p w14:paraId="6A707A80" w14:textId="77777777" w:rsidR="00D4278B" w:rsidRDefault="00F17193">
      <w:pPr>
        <w:spacing w:after="0" w:line="240" w:lineRule="auto"/>
        <w:rPr>
          <w:sz w:val="24"/>
          <w:szCs w:val="24"/>
        </w:rPr>
      </w:pPr>
      <w:r>
        <w:rPr>
          <w:rFonts w:hAnsi="Arial"/>
          <w:sz w:val="24"/>
          <w:szCs w:val="24"/>
        </w:rPr>
        <w:t>“</w:t>
      </w:r>
      <w:r>
        <w:rPr>
          <w:sz w:val="24"/>
          <w:szCs w:val="24"/>
        </w:rPr>
        <w:t>Our company</w:t>
      </w:r>
      <w:r>
        <w:rPr>
          <w:rFonts w:hAnsi="Arial"/>
          <w:sz w:val="24"/>
          <w:szCs w:val="24"/>
        </w:rPr>
        <w:t>’</w:t>
      </w:r>
      <w:r>
        <w:rPr>
          <w:sz w:val="24"/>
          <w:szCs w:val="24"/>
        </w:rPr>
        <w:t xml:space="preserve">s success is driven by talented people who have a passion for real estate and share </w:t>
      </w:r>
      <w:r>
        <w:rPr>
          <w:sz w:val="24"/>
          <w:szCs w:val="24"/>
        </w:rPr>
        <w:t>the same mindset, values and vision all focused on the customer</w:t>
      </w:r>
      <w:r>
        <w:rPr>
          <w:rFonts w:hAnsi="Arial"/>
          <w:sz w:val="24"/>
          <w:szCs w:val="24"/>
        </w:rPr>
        <w:t>”</w:t>
      </w:r>
      <w:r>
        <w:rPr>
          <w:sz w:val="24"/>
          <w:szCs w:val="24"/>
        </w:rPr>
        <w:t>,</w:t>
      </w:r>
      <w:r>
        <w:rPr>
          <w:sz w:val="24"/>
          <w:szCs w:val="24"/>
        </w:rPr>
        <w:t xml:space="preserve"> said Diane Turton, President/Founder of Diane Turton, Realtors. </w:t>
      </w:r>
      <w:r>
        <w:rPr>
          <w:rFonts w:hAnsi="Arial"/>
          <w:sz w:val="24"/>
          <w:szCs w:val="24"/>
        </w:rPr>
        <w:t xml:space="preserve"> “</w:t>
      </w:r>
      <w:r>
        <w:rPr>
          <w:sz w:val="24"/>
          <w:szCs w:val="24"/>
        </w:rPr>
        <w:t>We have the best team of real estate agents and managers. We have the best training and marketing. And we are proud of our 3</w:t>
      </w:r>
      <w:r>
        <w:rPr>
          <w:sz w:val="24"/>
          <w:szCs w:val="24"/>
        </w:rPr>
        <w:t>0 years of sustained performance as the real estate company of choice at the Jersey Shore and we look forward to our continued success</w:t>
      </w:r>
      <w:r>
        <w:rPr>
          <w:rFonts w:hAnsi="Arial"/>
          <w:sz w:val="24"/>
          <w:szCs w:val="24"/>
        </w:rPr>
        <w:t>”</w:t>
      </w:r>
      <w:r>
        <w:rPr>
          <w:sz w:val="24"/>
          <w:szCs w:val="24"/>
        </w:rPr>
        <w:t>, said Diane.</w:t>
      </w:r>
    </w:p>
    <w:p w14:paraId="781860B4" w14:textId="77777777" w:rsidR="00D4278B" w:rsidRDefault="00D4278B">
      <w:pPr>
        <w:spacing w:after="0" w:line="240" w:lineRule="auto"/>
        <w:rPr>
          <w:sz w:val="24"/>
          <w:szCs w:val="24"/>
        </w:rPr>
      </w:pPr>
    </w:p>
    <w:p w14:paraId="5A42E249" w14:textId="77777777" w:rsidR="00D4278B" w:rsidRDefault="00D4278B">
      <w:pPr>
        <w:spacing w:after="0" w:line="240" w:lineRule="auto"/>
        <w:rPr>
          <w:sz w:val="24"/>
          <w:szCs w:val="24"/>
        </w:rPr>
      </w:pPr>
    </w:p>
    <w:p w14:paraId="52EFDEF6" w14:textId="77777777" w:rsidR="00D4278B" w:rsidRDefault="00F17193">
      <w:pPr>
        <w:spacing w:line="240" w:lineRule="auto"/>
        <w:rPr>
          <w:sz w:val="24"/>
          <w:szCs w:val="24"/>
        </w:rPr>
      </w:pPr>
      <w:r>
        <w:rPr>
          <w:rFonts w:ascii="Arial Bold"/>
          <w:sz w:val="24"/>
          <w:szCs w:val="24"/>
        </w:rPr>
        <w:t xml:space="preserve">About Diane Turton, Realtors </w:t>
      </w:r>
      <w:r>
        <w:rPr>
          <w:rFonts w:ascii="Arial Bold" w:eastAsia="Arial Bold" w:hAnsi="Arial Bold" w:cs="Arial Bold"/>
          <w:sz w:val="24"/>
          <w:szCs w:val="24"/>
        </w:rPr>
        <w:br/>
      </w:r>
      <w:r>
        <w:rPr>
          <w:sz w:val="24"/>
          <w:szCs w:val="24"/>
        </w:rPr>
        <w:t>Since 1985, the Diane Turton, Realtors name has earned renowned recognition</w:t>
      </w:r>
      <w:r>
        <w:rPr>
          <w:sz w:val="24"/>
          <w:szCs w:val="24"/>
        </w:rPr>
        <w:t xml:space="preserve"> as the premier real estate company in the markets that they serve. With 15 strategic locations on the New Jersey shoreline, the Diane Turton brand is the recognized leader in providing complete residential and commercial real estate ownership services and</w:t>
      </w:r>
      <w:r>
        <w:rPr>
          <w:sz w:val="24"/>
          <w:szCs w:val="24"/>
        </w:rPr>
        <w:t xml:space="preserve"> support. Diane Turton, Realtors caters to all real estate requirements, including mortgage, title, insurance and relocation services. The company is staffed with nearly 350 sales associates along with a full-time management/support team. Led by President/</w:t>
      </w:r>
      <w:r>
        <w:rPr>
          <w:sz w:val="24"/>
          <w:szCs w:val="24"/>
        </w:rPr>
        <w:t xml:space="preserve">Founder, Diane Turton for the past 30 years, Diane Turton, Realtors was founded on the following five core values: Trust, Communication, Service, Knowledge and Courtesy. </w:t>
      </w:r>
    </w:p>
    <w:p w14:paraId="57497867" w14:textId="77777777" w:rsidR="00D4278B" w:rsidRDefault="00F17193">
      <w:pPr>
        <w:spacing w:line="240" w:lineRule="auto"/>
        <w:rPr>
          <w:sz w:val="32"/>
          <w:szCs w:val="32"/>
        </w:rPr>
      </w:pPr>
      <w:r>
        <w:rPr>
          <w:sz w:val="24"/>
          <w:szCs w:val="24"/>
        </w:rPr>
        <w:t>Experts in the markets they serve, Diane Turton, Realtors operates in close proximity</w:t>
      </w:r>
      <w:r>
        <w:rPr>
          <w:sz w:val="24"/>
          <w:szCs w:val="24"/>
        </w:rPr>
        <w:t xml:space="preserve"> to New York City, Philadelphia and Atlantic City. More information on the dynamics of Diane Turton, Realtors can be found on the company website at </w:t>
      </w:r>
      <w:hyperlink r:id="rId8" w:history="1">
        <w:r>
          <w:rPr>
            <w:rStyle w:val="Hyperlink0"/>
          </w:rPr>
          <w:t>www.dianeturton.com</w:t>
        </w:r>
      </w:hyperlink>
      <w:r>
        <w:rPr>
          <w:sz w:val="24"/>
          <w:szCs w:val="24"/>
        </w:rPr>
        <w:t>.</w:t>
      </w:r>
    </w:p>
    <w:p w14:paraId="389CFCFB" w14:textId="77777777" w:rsidR="00D4278B" w:rsidRDefault="00D4278B">
      <w:pPr>
        <w:spacing w:after="0" w:line="240" w:lineRule="auto"/>
      </w:pPr>
    </w:p>
    <w:sectPr w:rsidR="00D4278B">
      <w:headerReference w:type="default" r:id="rId9"/>
      <w:footerReference w:type="default" r:id="rId10"/>
      <w:pgSz w:w="11900" w:h="16840"/>
      <w:pgMar w:top="1152" w:right="1152" w:bottom="864" w:left="1152"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517E06" w14:textId="77777777" w:rsidR="00F17193" w:rsidRDefault="00F17193">
      <w:pPr>
        <w:spacing w:after="0" w:line="240" w:lineRule="auto"/>
      </w:pPr>
      <w:r>
        <w:separator/>
      </w:r>
    </w:p>
  </w:endnote>
  <w:endnote w:type="continuationSeparator" w:id="0">
    <w:p w14:paraId="49ACAD92" w14:textId="77777777" w:rsidR="00F17193" w:rsidRDefault="00F17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swiss"/>
    <w:pitch w:val="variable"/>
    <w:sig w:usb0="E00002FF" w:usb1="5000785B" w:usb2="00000000" w:usb3="00000000" w:csb0="0000019F" w:csb1="00000000"/>
  </w:font>
  <w:font w:name="Gill Sans">
    <w:panose1 w:val="020B0502020104020203"/>
    <w:charset w:val="00"/>
    <w:family w:val="swiss"/>
    <w:pitch w:val="variable"/>
    <w:sig w:usb0="80000267" w:usb1="00000000" w:usb2="00000000" w:usb3="00000000" w:csb0="000001F7" w:csb1="00000000"/>
  </w:font>
  <w:font w:name="Arial Bold">
    <w:altName w:val="Arial"/>
    <w:charset w:val="00"/>
    <w:family w:val="roman"/>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7704AC" w14:textId="77777777" w:rsidR="00D4278B" w:rsidRDefault="00F17193">
    <w:pPr>
      <w:pStyle w:val="Footer"/>
      <w:jc w:val="center"/>
    </w:pPr>
    <w:r>
      <w:t xml:space="preserve">Page </w:t>
    </w:r>
    <w:r>
      <w:rPr>
        <w:rFonts w:ascii="Arial Bold" w:eastAsia="Arial Bold" w:hAnsi="Arial Bold" w:cs="Arial Bold"/>
      </w:rPr>
      <w:fldChar w:fldCharType="begin"/>
    </w:r>
    <w:r>
      <w:rPr>
        <w:rFonts w:ascii="Arial Bold" w:eastAsia="Arial Bold" w:hAnsi="Arial Bold" w:cs="Arial Bold"/>
      </w:rPr>
      <w:instrText xml:space="preserve"> PAGE </w:instrText>
    </w:r>
    <w:r>
      <w:rPr>
        <w:rFonts w:ascii="Arial Bold" w:eastAsia="Arial Bold" w:hAnsi="Arial Bold" w:cs="Arial Bold"/>
      </w:rPr>
      <w:fldChar w:fldCharType="separate"/>
    </w:r>
    <w:r w:rsidR="004A0DF3">
      <w:rPr>
        <w:rFonts w:ascii="Arial Bold" w:eastAsia="Arial Bold" w:hAnsi="Arial Bold" w:cs="Arial Bold"/>
        <w:noProof/>
      </w:rPr>
      <w:t>2</w:t>
    </w:r>
    <w:r>
      <w:rPr>
        <w:rFonts w:ascii="Arial Bold" w:eastAsia="Arial Bold" w:hAnsi="Arial Bold" w:cs="Arial Bold"/>
      </w:rPr>
      <w:fldChar w:fldCharType="end"/>
    </w:r>
    <w:r>
      <w:t xml:space="preserve"> of </w:t>
    </w:r>
    <w:r>
      <w:rPr>
        <w:rFonts w:ascii="Arial Bold" w:eastAsia="Arial Bold" w:hAnsi="Arial Bold" w:cs="Arial Bold"/>
      </w:rPr>
      <w:fldChar w:fldCharType="begin"/>
    </w:r>
    <w:r>
      <w:rPr>
        <w:rFonts w:ascii="Arial Bold" w:eastAsia="Arial Bold" w:hAnsi="Arial Bold" w:cs="Arial Bold"/>
      </w:rPr>
      <w:instrText xml:space="preserve"> NUMPAGES </w:instrText>
    </w:r>
    <w:r>
      <w:rPr>
        <w:rFonts w:ascii="Arial Bold" w:eastAsia="Arial Bold" w:hAnsi="Arial Bold" w:cs="Arial Bold"/>
      </w:rPr>
      <w:fldChar w:fldCharType="separate"/>
    </w:r>
    <w:r w:rsidR="004A0DF3">
      <w:rPr>
        <w:rFonts w:ascii="Arial Bold" w:eastAsia="Arial Bold" w:hAnsi="Arial Bold" w:cs="Arial Bold"/>
        <w:noProof/>
      </w:rPr>
      <w:t>2</w:t>
    </w:r>
    <w:r>
      <w:rPr>
        <w:rFonts w:ascii="Arial Bold" w:eastAsia="Arial Bold" w:hAnsi="Arial Bold" w:cs="Arial Bold"/>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872042" w14:textId="77777777" w:rsidR="00F17193" w:rsidRDefault="00F17193">
      <w:pPr>
        <w:spacing w:after="0" w:line="240" w:lineRule="auto"/>
      </w:pPr>
      <w:r>
        <w:separator/>
      </w:r>
    </w:p>
  </w:footnote>
  <w:footnote w:type="continuationSeparator" w:id="0">
    <w:p w14:paraId="430C005E" w14:textId="77777777" w:rsidR="00F17193" w:rsidRDefault="00F17193">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47E4D1" w14:textId="77777777" w:rsidR="00D4278B" w:rsidRDefault="00D4278B">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formatting="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78B"/>
    <w:rsid w:val="004A0DF3"/>
    <w:rsid w:val="00D4278B"/>
    <w:rsid w:val="00F17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AF125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pPr>
      <w:spacing w:after="200" w:line="276" w:lineRule="auto"/>
    </w:pPr>
    <w:rPr>
      <w:rFonts w:ascii="Arial" w:hAnsi="Arial Unicode MS" w:cs="Arial Unicode MS"/>
      <w:color w:val="00000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pPr>
      <w:tabs>
        <w:tab w:val="center" w:pos="4680"/>
        <w:tab w:val="right" w:pos="9360"/>
      </w:tabs>
      <w:spacing w:after="200" w:line="276" w:lineRule="auto"/>
    </w:pPr>
    <w:rPr>
      <w:rFonts w:ascii="Arial" w:hAnsi="Arial Unicode MS" w:cs="Arial Unicode MS"/>
      <w:color w:val="000000"/>
      <w:u w:color="000000"/>
    </w:rPr>
  </w:style>
  <w:style w:type="character" w:customStyle="1" w:styleId="Link">
    <w:name w:val="Link"/>
    <w:rPr>
      <w:color w:val="0000FF"/>
      <w:u w:val="single" w:color="0000FF"/>
    </w:rPr>
  </w:style>
  <w:style w:type="character" w:customStyle="1" w:styleId="Hyperlink0">
    <w:name w:val="Hyperlink.0"/>
    <w:basedOn w:val="Link"/>
    <w:rPr>
      <w:color w:val="0000FF"/>
      <w:sz w:val="24"/>
      <w:szCs w:val="24"/>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www.dianeturton.com" TargetMode="External"/><Relationship Id="rId9" Type="http://schemas.openxmlformats.org/officeDocument/2006/relationships/header" Target="header1.xml"/><Relationship Id="rId10"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49580" rtl="0" fontAlgn="auto" latinLnBrk="1" hangingPunct="0">
          <a:lnSpc>
            <a:spcPct val="115000"/>
          </a:lnSpc>
          <a:spcBef>
            <a:spcPts val="1000"/>
          </a:spcBef>
          <a:spcAft>
            <a:spcPts val="0"/>
          </a:spcAft>
          <a:buClrTx/>
          <a:buSzTx/>
          <a:buFontTx/>
          <a:buNone/>
          <a:tabLst/>
          <a:defRPr kumimoji="0" sz="1000" b="0" i="0" u="none" strike="noStrike" cap="none" spc="0" normalizeH="0" baseline="0">
            <a:ln>
              <a:noFill/>
            </a:ln>
            <a:solidFill>
              <a:srgbClr val="000000"/>
            </a:solidFill>
            <a:effectLst/>
            <a:uFill>
              <a:solidFill>
                <a:srgbClr val="000000"/>
              </a:solidFill>
            </a:uFill>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640</Words>
  <Characters>3648</Characters>
  <Application>Microsoft Macintosh Word</Application>
  <DocSecurity>0</DocSecurity>
  <Lines>30</Lines>
  <Paragraphs>8</Paragraphs>
  <ScaleCrop>false</ScaleCrop>
  <LinksUpToDate>false</LinksUpToDate>
  <CharactersWithSpaces>4280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Lauren  McGrory</cp:lastModifiedBy>
  <cp:revision>2</cp:revision>
  <dcterms:created xsi:type="dcterms:W3CDTF">2019-05-31T13:32:00Z</dcterms:created>
  <dcterms:modified xsi:type="dcterms:W3CDTF">2019-05-31T13:32:00Z</dcterms:modified>
</cp:coreProperties>
</file>